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9A" w:rsidRPr="004B5AEC" w:rsidRDefault="00946E9A" w:rsidP="00946E9A">
      <w:pPr>
        <w:jc w:val="center"/>
        <w:rPr>
          <w:rFonts w:ascii="微软雅黑" w:eastAsia="微软雅黑" w:hAnsi="微软雅黑" w:cs="黑体"/>
          <w:sz w:val="20"/>
          <w:szCs w:val="20"/>
        </w:rPr>
      </w:pPr>
      <w:r w:rsidRPr="004B5AEC">
        <w:rPr>
          <w:rFonts w:ascii="微软雅黑" w:eastAsia="微软雅黑" w:hAnsi="微软雅黑" w:cs="黑体" w:hint="eastAsia"/>
          <w:sz w:val="20"/>
          <w:szCs w:val="20"/>
        </w:rPr>
        <w:t>增值税专用发票开票信息采集表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946E9A" w:rsidRPr="00E719D8" w:rsidTr="00C70E65">
        <w:tc>
          <w:tcPr>
            <w:tcW w:w="8522" w:type="dxa"/>
            <w:gridSpan w:val="2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b/>
                <w:bCs/>
                <w:sz w:val="20"/>
                <w:szCs w:val="20"/>
              </w:rPr>
              <w:t>一、增值税专用发票开票信息</w:t>
            </w:r>
            <w:r w:rsidRPr="00E719D8">
              <w:rPr>
                <w:rFonts w:ascii="微软雅黑" w:eastAsia="微软雅黑" w:hAnsi="微软雅黑" w:cs="仿宋_GB2312" w:hint="eastAsia"/>
                <w:b/>
                <w:bCs/>
                <w:color w:val="C00000"/>
                <w:sz w:val="20"/>
                <w:szCs w:val="20"/>
              </w:rPr>
              <w:t>（必填）</w:t>
            </w: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纳税人名称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  <w:u w:val="single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纳税人识别号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税务登记地址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税务登记联系电话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税务开户银行名称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税务开户银行账号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8522" w:type="dxa"/>
            <w:gridSpan w:val="2"/>
            <w:shd w:val="clear" w:color="auto" w:fill="auto"/>
          </w:tcPr>
          <w:p w:rsidR="00946E9A" w:rsidRPr="00E719D8" w:rsidRDefault="00946E9A" w:rsidP="00C70E65">
            <w:pPr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b/>
                <w:bCs/>
                <w:sz w:val="20"/>
                <w:szCs w:val="20"/>
              </w:rPr>
              <w:t>二、专票寄送信息</w:t>
            </w: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专票联系人（必填）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联系人手机号（必填）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联系人固定电话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电子账单接收邮箱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  <w:tr w:rsidR="00946E9A" w:rsidRPr="00E719D8" w:rsidTr="00C70E65">
        <w:tc>
          <w:tcPr>
            <w:tcW w:w="3510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  <w:r w:rsidRPr="00E719D8">
              <w:rPr>
                <w:rFonts w:ascii="微软雅黑" w:eastAsia="微软雅黑" w:hAnsi="微软雅黑" w:cs="仿宋_GB2312" w:hint="eastAsia"/>
                <w:sz w:val="20"/>
                <w:szCs w:val="20"/>
              </w:rPr>
              <w:t>发票寄送地址</w:t>
            </w:r>
          </w:p>
        </w:tc>
        <w:tc>
          <w:tcPr>
            <w:tcW w:w="5012" w:type="dxa"/>
            <w:shd w:val="clear" w:color="auto" w:fill="auto"/>
          </w:tcPr>
          <w:p w:rsidR="00946E9A" w:rsidRPr="00E719D8" w:rsidRDefault="00946E9A" w:rsidP="00C70E65">
            <w:pPr>
              <w:jc w:val="left"/>
              <w:rPr>
                <w:rFonts w:ascii="微软雅黑" w:eastAsia="微软雅黑" w:hAnsi="微软雅黑" w:cs="仿宋_GB2312"/>
                <w:sz w:val="20"/>
                <w:szCs w:val="20"/>
              </w:rPr>
            </w:pPr>
          </w:p>
        </w:tc>
      </w:tr>
    </w:tbl>
    <w:p w:rsidR="00946E9A" w:rsidRPr="00D51D73" w:rsidRDefault="00946E9A" w:rsidP="00946E9A">
      <w:pPr>
        <w:widowControl/>
        <w:jc w:val="left"/>
        <w:rPr>
          <w:rFonts w:ascii="宋体" w:hAnsi="宋体" w:hint="eastAsia"/>
          <w:sz w:val="30"/>
          <w:szCs w:val="30"/>
        </w:rPr>
      </w:pPr>
    </w:p>
    <w:p w:rsidR="00555964" w:rsidRDefault="00555964">
      <w:bookmarkStart w:id="0" w:name="_GoBack"/>
      <w:bookmarkEnd w:id="0"/>
    </w:p>
    <w:sectPr w:rsidR="00555964" w:rsidSect="00B41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9A"/>
    <w:rsid w:val="00555964"/>
    <w:rsid w:val="0094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8768D-2F3F-452A-9043-B2D9C25E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2016-07-27T08:10:00Z</dcterms:created>
  <dcterms:modified xsi:type="dcterms:W3CDTF">2016-07-27T08:10:00Z</dcterms:modified>
</cp:coreProperties>
</file>